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39" w:rsidRPr="00AB379E" w:rsidRDefault="005E7A7C" w:rsidP="00DE6499">
      <w:pPr>
        <w:pStyle w:val="NormalWeb"/>
        <w:spacing w:after="284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FF66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5417185</wp:posOffset>
                </wp:positionH>
                <wp:positionV relativeFrom="paragraph">
                  <wp:posOffset>55880</wp:posOffset>
                </wp:positionV>
                <wp:extent cx="857250" cy="1066800"/>
                <wp:effectExtent l="6985" t="8255" r="1206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28" w:rsidRDefault="00DE6499">
                            <w:pPr>
                              <w:ind w:left="0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0FF594" wp14:editId="594D0202">
                                  <wp:extent cx="723900" cy="1000125"/>
                                  <wp:effectExtent l="1905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26.55pt;margin-top:4.4pt;width:67.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">
                <v:textbox>
                  <w:txbxContent>
                    <w:p w:rsidR="006E3928" w:rsidRDefault="00DE6499">
                      <w:pPr>
                        <w:ind w:left="0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20FF594" wp14:editId="594D0202">
                            <wp:extent cx="723900" cy="1000125"/>
                            <wp:effectExtent l="1905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54983">
        <w:rPr>
          <w:rFonts w:ascii="Arial" w:hAnsi="Arial" w:cs="Arial"/>
          <w:b/>
          <w:bCs/>
          <w:color w:val="FF6600"/>
        </w:rPr>
        <w:t>Fayçal</w:t>
      </w:r>
      <w:r w:rsidR="000E4139">
        <w:rPr>
          <w:rFonts w:ascii="Arial" w:hAnsi="Arial" w:cs="Arial"/>
          <w:b/>
          <w:bCs/>
          <w:color w:val="FF6600"/>
        </w:rPr>
        <w:t xml:space="preserve"> BOUZOUAID </w:t>
      </w:r>
      <w:r w:rsidR="000E4139">
        <w:rPr>
          <w:rFonts w:ascii="Arial" w:hAnsi="Arial" w:cs="Arial"/>
          <w:sz w:val="20"/>
          <w:szCs w:val="20"/>
        </w:rPr>
        <w:br/>
      </w:r>
      <w:r w:rsidR="000E4139" w:rsidRPr="00AB379E">
        <w:rPr>
          <w:rFonts w:ascii="Arial" w:hAnsi="Arial" w:cs="Arial"/>
        </w:rPr>
        <w:t xml:space="preserve">Cite Des 50 Logements Bat N° 2 </w:t>
      </w:r>
      <w:proofErr w:type="spellStart"/>
      <w:r w:rsidR="000E4139" w:rsidRPr="00AB379E">
        <w:rPr>
          <w:rFonts w:ascii="Arial" w:hAnsi="Arial" w:cs="Arial"/>
        </w:rPr>
        <w:t>Appt</w:t>
      </w:r>
      <w:proofErr w:type="spellEnd"/>
      <w:r w:rsidR="000E4139" w:rsidRPr="00AB379E">
        <w:rPr>
          <w:rFonts w:ascii="Arial" w:hAnsi="Arial" w:cs="Arial"/>
        </w:rPr>
        <w:t xml:space="preserve"> N°4</w:t>
      </w:r>
      <w:r w:rsidR="000E4139" w:rsidRPr="00AB379E">
        <w:rPr>
          <w:rFonts w:ascii="Arial" w:hAnsi="Arial" w:cs="Arial"/>
        </w:rPr>
        <w:br/>
        <w:t>STAOUIELI ALGER</w:t>
      </w:r>
      <w:r w:rsidR="000E4139" w:rsidRPr="00AB379E">
        <w:rPr>
          <w:rFonts w:ascii="Arial" w:hAnsi="Arial" w:cs="Arial"/>
        </w:rPr>
        <w:br/>
        <w:t>Téléphone : 021 39 61 42</w:t>
      </w:r>
      <w:r w:rsidR="000E4139" w:rsidRPr="00AB379E">
        <w:rPr>
          <w:rFonts w:ascii="Arial" w:hAnsi="Arial" w:cs="Arial"/>
        </w:rPr>
        <w:br/>
        <w:t>Mobile : 0</w:t>
      </w:r>
      <w:r w:rsidR="00DE6499" w:rsidRPr="00AB379E">
        <w:rPr>
          <w:rFonts w:ascii="Arial" w:hAnsi="Arial" w:cs="Arial"/>
        </w:rPr>
        <w:t>6</w:t>
      </w:r>
      <w:r w:rsidR="000E4139" w:rsidRPr="00AB379E">
        <w:rPr>
          <w:rFonts w:ascii="Arial" w:hAnsi="Arial" w:cs="Arial"/>
        </w:rPr>
        <w:t xml:space="preserve">61 </w:t>
      </w:r>
      <w:r w:rsidR="00DE6499" w:rsidRPr="00AB379E">
        <w:rPr>
          <w:rFonts w:ascii="Arial" w:hAnsi="Arial" w:cs="Arial"/>
        </w:rPr>
        <w:t>260</w:t>
      </w:r>
      <w:r w:rsidR="005D012A" w:rsidRPr="00AB379E">
        <w:rPr>
          <w:rFonts w:ascii="Arial" w:hAnsi="Arial" w:cs="Arial"/>
        </w:rPr>
        <w:t> </w:t>
      </w:r>
      <w:r w:rsidR="00DE6499" w:rsidRPr="00AB379E">
        <w:rPr>
          <w:rFonts w:ascii="Arial" w:hAnsi="Arial" w:cs="Arial"/>
        </w:rPr>
        <w:t>265</w:t>
      </w:r>
      <w:r w:rsidR="005D012A" w:rsidRPr="00AB379E">
        <w:rPr>
          <w:rFonts w:ascii="Arial" w:hAnsi="Arial" w:cs="Arial"/>
        </w:rPr>
        <w:t xml:space="preserve"> </w:t>
      </w:r>
      <w:r w:rsidR="005D012A" w:rsidRPr="00AB379E">
        <w:rPr>
          <w:rFonts w:ascii="Arial" w:hAnsi="Arial" w:cs="Arial"/>
          <w:b/>
        </w:rPr>
        <w:t>/</w:t>
      </w:r>
      <w:r w:rsidR="005D012A" w:rsidRPr="00AB379E">
        <w:rPr>
          <w:rFonts w:ascii="Arial" w:hAnsi="Arial" w:cs="Arial"/>
        </w:rPr>
        <w:t xml:space="preserve"> </w:t>
      </w:r>
      <w:r w:rsidR="00DE6499" w:rsidRPr="00AB379E">
        <w:rPr>
          <w:rFonts w:ascii="Arial" w:hAnsi="Arial" w:cs="Arial"/>
        </w:rPr>
        <w:t>0540 424 443</w:t>
      </w:r>
      <w:r w:rsidR="000E4139" w:rsidRPr="00AB379E">
        <w:rPr>
          <w:rFonts w:ascii="Arial" w:hAnsi="Arial" w:cs="Arial"/>
        </w:rPr>
        <w:br/>
        <w:t>bouzfaycal@yahoo.fr</w:t>
      </w:r>
      <w:r w:rsidR="000E4139" w:rsidRPr="00AB379E">
        <w:rPr>
          <w:rFonts w:ascii="Arial" w:hAnsi="Arial" w:cs="Arial"/>
        </w:rPr>
        <w:br/>
        <w:t>Né le 16/ 01/1965 à ALGER</w:t>
      </w:r>
      <w:r w:rsidR="000E4139" w:rsidRPr="00AB379E">
        <w:rPr>
          <w:rFonts w:ascii="Arial" w:hAnsi="Arial" w:cs="Arial"/>
        </w:rPr>
        <w:br/>
        <w:t>Marié 02 enfants</w:t>
      </w:r>
    </w:p>
    <w:p w:rsidR="000E4139" w:rsidRDefault="000E4139" w:rsidP="009D18EA">
      <w:pPr>
        <w:pStyle w:val="NormalWeb"/>
        <w:spacing w:after="284"/>
      </w:pPr>
      <w:r>
        <w:rPr>
          <w:rFonts w:ascii="Arial" w:hAnsi="Arial" w:cs="Arial"/>
          <w:b/>
          <w:bCs/>
          <w:color w:val="FF6600"/>
        </w:rPr>
        <w:t xml:space="preserve">Fonction </w:t>
      </w:r>
      <w:r w:rsidR="00862234">
        <w:rPr>
          <w:rFonts w:ascii="Arial" w:hAnsi="Arial" w:cs="Arial"/>
          <w:b/>
          <w:bCs/>
          <w:color w:val="FF6600"/>
        </w:rPr>
        <w:t>:</w:t>
      </w:r>
      <w:r w:rsidR="00152EE1">
        <w:rPr>
          <w:rFonts w:ascii="Arial" w:hAnsi="Arial" w:cs="Arial"/>
          <w:b/>
          <w:bCs/>
          <w:color w:val="FF6600"/>
        </w:rPr>
        <w:t xml:space="preserve"> </w:t>
      </w:r>
      <w:r w:rsidR="00152EE1" w:rsidRPr="00152EE1">
        <w:rPr>
          <w:rFonts w:ascii="Arial" w:hAnsi="Arial" w:cs="Arial"/>
          <w:bCs/>
          <w:color w:val="FF6600"/>
        </w:rPr>
        <w:t>Actuellement</w:t>
      </w:r>
      <w:r w:rsidR="003C0C4A" w:rsidRPr="00152EE1">
        <w:rPr>
          <w:rFonts w:ascii="Arial" w:hAnsi="Arial" w:cs="Arial"/>
          <w:bCs/>
          <w:color w:val="FF6600"/>
        </w:rPr>
        <w:t xml:space="preserve">, </w:t>
      </w:r>
      <w:r w:rsidR="006F1F32">
        <w:rPr>
          <w:rFonts w:ascii="Arial" w:hAnsi="Arial" w:cs="Arial"/>
          <w:bCs/>
          <w:color w:val="FF6600"/>
        </w:rPr>
        <w:t>assistant à la direction générale ,</w:t>
      </w:r>
      <w:bookmarkStart w:id="0" w:name="_GoBack"/>
      <w:bookmarkEnd w:id="0"/>
      <w:r w:rsidR="006F1F32" w:rsidRPr="00152EE1">
        <w:rPr>
          <w:rFonts w:ascii="Arial" w:hAnsi="Arial" w:cs="Arial"/>
          <w:bCs/>
          <w:color w:val="FF6600"/>
        </w:rPr>
        <w:t xml:space="preserve"> </w:t>
      </w:r>
      <w:r w:rsidR="003C0C4A" w:rsidRPr="00152EE1">
        <w:rPr>
          <w:rFonts w:ascii="Arial" w:hAnsi="Arial" w:cs="Arial"/>
          <w:bCs/>
          <w:color w:val="FF6600"/>
        </w:rPr>
        <w:t xml:space="preserve">à l’entmv (entreprise nationale </w:t>
      </w:r>
      <w:r w:rsidR="003C0C4A" w:rsidRPr="003C0C4A">
        <w:rPr>
          <w:rFonts w:ascii="Arial" w:hAnsi="Arial" w:cs="Arial"/>
          <w:bCs/>
          <w:color w:val="FF6600"/>
        </w:rPr>
        <w:t>de transport</w:t>
      </w:r>
      <w:r w:rsidR="003C0C4A" w:rsidRPr="003C0C4A">
        <w:rPr>
          <w:rFonts w:ascii="Arial" w:hAnsi="Arial" w:cs="Arial"/>
          <w:bCs/>
          <w:color w:val="FF6600"/>
          <w:sz w:val="22"/>
        </w:rPr>
        <w:t xml:space="preserve"> </w:t>
      </w:r>
      <w:r w:rsidR="003C0C4A" w:rsidRPr="003C0C4A">
        <w:rPr>
          <w:rFonts w:ascii="Arial" w:hAnsi="Arial" w:cs="Arial"/>
          <w:bCs/>
          <w:color w:val="FF6600"/>
        </w:rPr>
        <w:t>maritime de voyageurs</w:t>
      </w:r>
      <w:r w:rsidR="009B5853" w:rsidRPr="00152EE1">
        <w:rPr>
          <w:rFonts w:ascii="Arial" w:hAnsi="Arial" w:cs="Arial"/>
          <w:bCs/>
          <w:color w:val="FF6600"/>
        </w:rPr>
        <w:t xml:space="preserve">) </w:t>
      </w:r>
      <w:r w:rsidR="00152EE1" w:rsidRPr="00152EE1">
        <w:rPr>
          <w:rFonts w:ascii="Arial" w:hAnsi="Arial" w:cs="Arial"/>
          <w:bCs/>
          <w:color w:val="FF6600"/>
        </w:rPr>
        <w:t>depuis</w:t>
      </w:r>
      <w:r w:rsidR="00152EE1">
        <w:rPr>
          <w:rFonts w:ascii="Arial" w:hAnsi="Arial" w:cs="Arial"/>
          <w:b/>
          <w:bCs/>
          <w:color w:val="FF6600"/>
        </w:rPr>
        <w:t xml:space="preserve"> </w:t>
      </w:r>
      <w:r w:rsidR="00B475FC">
        <w:rPr>
          <w:rFonts w:ascii="Arial" w:hAnsi="Arial" w:cs="Arial"/>
          <w:b/>
          <w:bCs/>
          <w:color w:val="FF6600"/>
        </w:rPr>
        <w:t xml:space="preserve"> </w:t>
      </w:r>
      <w:r w:rsidR="00B475FC" w:rsidRPr="00B475FC">
        <w:rPr>
          <w:rFonts w:ascii="Arial" w:hAnsi="Arial" w:cs="Arial"/>
          <w:bCs/>
          <w:color w:val="FF6600"/>
        </w:rPr>
        <w:t>OCTOBRE 2019</w:t>
      </w:r>
      <w:r w:rsidR="00B475FC">
        <w:rPr>
          <w:rFonts w:ascii="Arial" w:hAnsi="Arial" w:cs="Arial"/>
          <w:b/>
          <w:bCs/>
          <w:color w:val="FF6600"/>
        </w:rPr>
        <w:t xml:space="preserve"> </w:t>
      </w:r>
      <w:r>
        <w:rPr>
          <w:rFonts w:ascii="Arial" w:hAnsi="Arial" w:cs="Arial"/>
          <w:b/>
          <w:bCs/>
          <w:color w:val="FF6600"/>
        </w:rPr>
        <w:t xml:space="preserve"> </w:t>
      </w:r>
      <w:r>
        <w:rPr>
          <w:rFonts w:ascii="Arial" w:hAnsi="Arial" w:cs="Arial"/>
          <w:b/>
          <w:bCs/>
          <w:color w:val="FF6600"/>
        </w:rPr>
        <w:br/>
      </w:r>
      <w:r>
        <w:rPr>
          <w:rFonts w:ascii="Arial" w:hAnsi="Arial" w:cs="Arial"/>
          <w:b/>
          <w:bCs/>
          <w:color w:val="FF6600"/>
          <w:sz w:val="20"/>
          <w:szCs w:val="20"/>
        </w:rPr>
        <w:t>Expérience professionnelle</w:t>
      </w:r>
    </w:p>
    <w:p w:rsidR="00D24ED4" w:rsidRPr="009B5853" w:rsidRDefault="000E4139" w:rsidP="00536C6D">
      <w:pPr>
        <w:pStyle w:val="NormalWeb"/>
        <w:rPr>
          <w:rFonts w:ascii="Arial" w:hAnsi="Arial" w:cs="Arial"/>
        </w:rPr>
      </w:pPr>
      <w:r w:rsidRPr="009B5853">
        <w:rPr>
          <w:rFonts w:ascii="Arial" w:hAnsi="Arial" w:cs="Arial"/>
          <w:b/>
          <w:bCs/>
        </w:rPr>
        <w:t>Parcours professionnel</w:t>
      </w:r>
      <w:r w:rsidRPr="009B5853">
        <w:rPr>
          <w:rFonts w:ascii="Arial" w:hAnsi="Arial" w:cs="Arial"/>
        </w:rPr>
        <w:br/>
        <w:t xml:space="preserve">Chef de service finance et budget a L'A P C de Hydra </w:t>
      </w:r>
      <w:r w:rsidRPr="009B5853">
        <w:rPr>
          <w:rFonts w:ascii="Arial" w:hAnsi="Arial" w:cs="Arial"/>
        </w:rPr>
        <w:br/>
      </w:r>
      <w:r w:rsidR="00862234" w:rsidRPr="009B5853">
        <w:rPr>
          <w:rFonts w:ascii="Arial" w:hAnsi="Arial" w:cs="Arial"/>
        </w:rPr>
        <w:t>Auditeur</w:t>
      </w:r>
      <w:r w:rsidRPr="009B5853">
        <w:rPr>
          <w:rFonts w:ascii="Arial" w:hAnsi="Arial" w:cs="Arial"/>
        </w:rPr>
        <w:t xml:space="preserve"> promue au grade de chef de mission au sein du cabinet d'expertise comptable et commissariat aux comptes depuis </w:t>
      </w:r>
      <w:r w:rsidR="00862234" w:rsidRPr="009B5853">
        <w:rPr>
          <w:rFonts w:ascii="Arial" w:hAnsi="Arial" w:cs="Arial"/>
        </w:rPr>
        <w:t>décembre</w:t>
      </w:r>
      <w:r w:rsidRPr="009B5853">
        <w:rPr>
          <w:rFonts w:ascii="Arial" w:hAnsi="Arial" w:cs="Arial"/>
        </w:rPr>
        <w:t xml:space="preserve"> 1992 </w:t>
      </w:r>
      <w:r w:rsidR="00D24ED4" w:rsidRPr="009B5853">
        <w:rPr>
          <w:rFonts w:ascii="Arial" w:hAnsi="Arial" w:cs="Arial"/>
        </w:rPr>
        <w:t xml:space="preserve">au 31 janvier 2011 </w:t>
      </w:r>
    </w:p>
    <w:p w:rsidR="00B475FC" w:rsidRPr="009B5853" w:rsidRDefault="00D24ED4" w:rsidP="00D24ED4">
      <w:pPr>
        <w:pStyle w:val="NormalWeb"/>
        <w:rPr>
          <w:rFonts w:ascii="Arial" w:hAnsi="Arial" w:cs="Arial"/>
        </w:rPr>
      </w:pPr>
      <w:r w:rsidRPr="009B5853">
        <w:rPr>
          <w:rFonts w:ascii="Arial" w:hAnsi="Arial" w:cs="Arial"/>
        </w:rPr>
        <w:t xml:space="preserve">Assistant P D G chargé de l'audit et le contrôle interne au sien d'une entreprise public rattaché au secteur du </w:t>
      </w:r>
      <w:r w:rsidR="00BF6FC5" w:rsidRPr="009B5853">
        <w:rPr>
          <w:rFonts w:ascii="Arial" w:hAnsi="Arial" w:cs="Arial"/>
        </w:rPr>
        <w:t>bâtiment</w:t>
      </w:r>
      <w:r w:rsidRPr="009B5853">
        <w:rPr>
          <w:rFonts w:ascii="Arial" w:hAnsi="Arial" w:cs="Arial"/>
        </w:rPr>
        <w:t xml:space="preserve"> en l’occurrence l’entreprise de construction métallique sidi moussa du 23 OCT 2011 au 14</w:t>
      </w:r>
      <w:r w:rsidR="00BF6FC5" w:rsidRPr="009B5853">
        <w:rPr>
          <w:rFonts w:ascii="Arial" w:hAnsi="Arial" w:cs="Arial"/>
        </w:rPr>
        <w:t xml:space="preserve"> MAI 2015 </w:t>
      </w:r>
      <w:r w:rsidRPr="009B5853">
        <w:rPr>
          <w:rFonts w:ascii="Arial" w:hAnsi="Arial" w:cs="Arial"/>
        </w:rPr>
        <w:t xml:space="preserve"> </w:t>
      </w:r>
    </w:p>
    <w:p w:rsidR="00B475FC" w:rsidRPr="009B5853" w:rsidRDefault="00B475FC" w:rsidP="00B475FC">
      <w:pPr>
        <w:pStyle w:val="NormalWeb"/>
        <w:rPr>
          <w:rFonts w:ascii="Arial" w:hAnsi="Arial" w:cs="Arial"/>
        </w:rPr>
      </w:pPr>
      <w:r w:rsidRPr="009B5853">
        <w:rPr>
          <w:rFonts w:ascii="Arial" w:hAnsi="Arial" w:cs="Arial"/>
        </w:rPr>
        <w:t xml:space="preserve">j’ai assumé la fonction d'assistant du P D G chargé de l'audit et le contrôle interne au sien d'une entreprise publique  rattaché au secteur du tourisme en l’occurrence la chaine EL AURASSI , mai 2015 à Mars  2019  </w:t>
      </w:r>
    </w:p>
    <w:p w:rsidR="00666ACA" w:rsidRPr="009B5853" w:rsidRDefault="00D24ED4" w:rsidP="00D24ED4">
      <w:pPr>
        <w:pStyle w:val="NormalWeb"/>
        <w:rPr>
          <w:rFonts w:ascii="Arial" w:hAnsi="Arial" w:cs="Arial"/>
        </w:rPr>
      </w:pPr>
      <w:r w:rsidRPr="009B5853">
        <w:rPr>
          <w:rFonts w:ascii="Arial" w:hAnsi="Arial" w:cs="Arial"/>
        </w:rPr>
        <w:t xml:space="preserve"> </w:t>
      </w:r>
      <w:r w:rsidR="000E4139" w:rsidRPr="009B5853">
        <w:rPr>
          <w:rFonts w:ascii="Arial" w:hAnsi="Arial" w:cs="Arial"/>
        </w:rPr>
        <w:br/>
      </w:r>
      <w:r w:rsidR="000E4139" w:rsidRPr="009B5853">
        <w:rPr>
          <w:rFonts w:ascii="Arial" w:hAnsi="Arial" w:cs="Arial"/>
          <w:b/>
          <w:bCs/>
        </w:rPr>
        <w:t xml:space="preserve">parmi les nombreuse mission </w:t>
      </w:r>
      <w:r w:rsidR="00862234" w:rsidRPr="009B5853">
        <w:rPr>
          <w:rFonts w:ascii="Arial" w:hAnsi="Arial" w:cs="Arial"/>
          <w:b/>
          <w:bCs/>
        </w:rPr>
        <w:t>accomplies</w:t>
      </w:r>
      <w:r w:rsidR="000E4139" w:rsidRPr="009B5853">
        <w:rPr>
          <w:rFonts w:ascii="Arial" w:hAnsi="Arial" w:cs="Arial"/>
          <w:b/>
          <w:bCs/>
        </w:rPr>
        <w:t xml:space="preserve"> figurent :</w:t>
      </w:r>
      <w:r w:rsidR="000E4139" w:rsidRPr="009B5853">
        <w:rPr>
          <w:rFonts w:ascii="Arial" w:hAnsi="Arial" w:cs="Arial"/>
        </w:rPr>
        <w:br/>
      </w:r>
      <w:r w:rsidR="000E4139" w:rsidRPr="009B5853">
        <w:rPr>
          <w:rFonts w:ascii="Arial" w:hAnsi="Arial" w:cs="Arial"/>
        </w:rPr>
        <w:br/>
      </w:r>
      <w:r w:rsidR="000E4139" w:rsidRPr="009B5853">
        <w:rPr>
          <w:rFonts w:ascii="Arial" w:hAnsi="Arial" w:cs="Arial"/>
          <w:bCs/>
        </w:rPr>
        <w:t xml:space="preserve">les commissariats aux comptes des EPL et EPE -SPA </w:t>
      </w:r>
      <w:r w:rsidR="000E4139" w:rsidRPr="009B5853">
        <w:rPr>
          <w:rFonts w:ascii="Arial" w:hAnsi="Arial" w:cs="Arial"/>
        </w:rPr>
        <w:br/>
        <w:t>les commissariat aux apports des entreprises (EPE)</w:t>
      </w:r>
      <w:r w:rsidR="000E4139" w:rsidRPr="009B5853">
        <w:rPr>
          <w:rFonts w:ascii="Arial" w:hAnsi="Arial" w:cs="Arial"/>
        </w:rPr>
        <w:br/>
      </w:r>
      <w:r w:rsidR="000E4139" w:rsidRPr="009B5853">
        <w:rPr>
          <w:rFonts w:ascii="Arial" w:hAnsi="Arial" w:cs="Arial"/>
          <w:bCs/>
        </w:rPr>
        <w:t xml:space="preserve">Des missions d'expertise et révision des comptes des EPL et EPE-SPA </w:t>
      </w:r>
      <w:r w:rsidR="000E4139" w:rsidRPr="009B5853">
        <w:rPr>
          <w:rFonts w:ascii="Arial" w:hAnsi="Arial" w:cs="Arial"/>
        </w:rPr>
        <w:br/>
        <w:t xml:space="preserve">Des missions d'audit générale des EPE-SPA </w:t>
      </w:r>
      <w:r w:rsidR="000E4139" w:rsidRPr="009B5853">
        <w:rPr>
          <w:rFonts w:ascii="Arial" w:hAnsi="Arial" w:cs="Arial"/>
        </w:rPr>
        <w:br/>
        <w:t xml:space="preserve">Des missions de liquidation des entreprises publique au titre de liquidateur durant une période de Six mois </w:t>
      </w:r>
      <w:r w:rsidR="000E4139" w:rsidRPr="009B5853">
        <w:rPr>
          <w:rFonts w:ascii="Arial" w:hAnsi="Arial" w:cs="Arial"/>
        </w:rPr>
        <w:br/>
        <w:t>Tenue de comptabilité des clients au cabinet</w:t>
      </w:r>
      <w:r w:rsidR="000E4139" w:rsidRPr="009B5853">
        <w:rPr>
          <w:rFonts w:ascii="Arial" w:hAnsi="Arial" w:cs="Arial"/>
        </w:rPr>
        <w:br/>
        <w:t>V</w:t>
      </w:r>
      <w:r w:rsidR="00862234" w:rsidRPr="009B5853">
        <w:rPr>
          <w:rFonts w:ascii="Arial" w:hAnsi="Arial" w:cs="Arial"/>
        </w:rPr>
        <w:t>a</w:t>
      </w:r>
      <w:r w:rsidR="000E4139" w:rsidRPr="009B5853">
        <w:rPr>
          <w:rFonts w:ascii="Arial" w:hAnsi="Arial" w:cs="Arial"/>
        </w:rPr>
        <w:t xml:space="preserve">lidation des inventaires des investissements et stocks </w:t>
      </w:r>
      <w:r w:rsidR="000E4139" w:rsidRPr="009B5853">
        <w:rPr>
          <w:rFonts w:ascii="Arial" w:hAnsi="Arial" w:cs="Arial"/>
        </w:rPr>
        <w:br/>
        <w:t>Directeur des Finances et la comptabilité au niveau d'une EPIC</w:t>
      </w:r>
    </w:p>
    <w:p w:rsidR="008E10A6" w:rsidRPr="009B5853" w:rsidRDefault="008E10A6" w:rsidP="00536C6D">
      <w:pPr>
        <w:pStyle w:val="NormalWeb"/>
        <w:rPr>
          <w:rFonts w:ascii="Arial" w:hAnsi="Arial" w:cs="Arial"/>
        </w:rPr>
      </w:pPr>
      <w:r w:rsidRPr="009B5853">
        <w:rPr>
          <w:rFonts w:ascii="Arial" w:hAnsi="Arial" w:cs="Arial"/>
        </w:rPr>
        <w:t>Assistant PDG charge de l’audit et contrôle interne EPE-ECM</w:t>
      </w:r>
      <w:r w:rsidR="00C105BE" w:rsidRPr="009B5853">
        <w:rPr>
          <w:rFonts w:ascii="Arial" w:hAnsi="Arial" w:cs="Arial"/>
        </w:rPr>
        <w:t xml:space="preserve"> </w:t>
      </w:r>
    </w:p>
    <w:p w:rsidR="00C105BE" w:rsidRPr="009B5853" w:rsidRDefault="00C105BE" w:rsidP="00536C6D">
      <w:pPr>
        <w:pStyle w:val="NormalWeb"/>
        <w:rPr>
          <w:rFonts w:ascii="Arial" w:hAnsi="Arial" w:cs="Arial"/>
        </w:rPr>
      </w:pPr>
      <w:r w:rsidRPr="009B5853">
        <w:rPr>
          <w:rFonts w:ascii="Arial" w:hAnsi="Arial" w:cs="Arial"/>
        </w:rPr>
        <w:t xml:space="preserve">Mise </w:t>
      </w:r>
      <w:r w:rsidR="00536C6D" w:rsidRPr="009B5853">
        <w:rPr>
          <w:rFonts w:ascii="Arial" w:hAnsi="Arial" w:cs="Arial"/>
        </w:rPr>
        <w:t>à</w:t>
      </w:r>
      <w:r w:rsidRPr="009B5853">
        <w:rPr>
          <w:rFonts w:ascii="Arial" w:hAnsi="Arial" w:cs="Arial"/>
        </w:rPr>
        <w:t xml:space="preserve"> jour des procédures de la chaine </w:t>
      </w:r>
    </w:p>
    <w:p w:rsidR="000E4139" w:rsidRPr="009B5853" w:rsidRDefault="000E4139" w:rsidP="001479B4">
      <w:pPr>
        <w:pStyle w:val="NormalWeb"/>
        <w:rPr>
          <w:rFonts w:ascii="Arial" w:hAnsi="Arial" w:cs="Arial"/>
        </w:rPr>
      </w:pPr>
      <w:r w:rsidRPr="009B5853">
        <w:rPr>
          <w:rFonts w:ascii="Arial" w:hAnsi="Arial" w:cs="Arial"/>
          <w:b/>
          <w:bCs/>
          <w:color w:val="FF6600"/>
        </w:rPr>
        <w:t>Domaines de compétences</w:t>
      </w:r>
    </w:p>
    <w:p w:rsidR="004B0DCB" w:rsidRPr="009B5853" w:rsidRDefault="004B0DCB" w:rsidP="00862234">
      <w:pPr>
        <w:pStyle w:val="NormalWeb"/>
        <w:spacing w:after="284"/>
        <w:rPr>
          <w:rFonts w:ascii="Arial" w:hAnsi="Arial" w:cs="Arial"/>
        </w:rPr>
      </w:pPr>
      <w:r w:rsidRPr="009B5853">
        <w:rPr>
          <w:rFonts w:ascii="Arial" w:hAnsi="Arial" w:cs="Arial"/>
          <w:b/>
          <w:bCs/>
        </w:rPr>
        <w:t>Compétence</w:t>
      </w:r>
      <w:r w:rsidR="000E4139" w:rsidRPr="009B5853">
        <w:rPr>
          <w:rFonts w:ascii="Arial" w:hAnsi="Arial" w:cs="Arial"/>
          <w:b/>
          <w:bCs/>
        </w:rPr>
        <w:t xml:space="preserve"> techniques</w:t>
      </w:r>
      <w:r w:rsidR="000E4139" w:rsidRPr="009B5853">
        <w:rPr>
          <w:rFonts w:ascii="Arial" w:hAnsi="Arial" w:cs="Arial"/>
        </w:rPr>
        <w:br/>
        <w:t>l'exercice de l'audit dans un cabinet d'</w:t>
      </w:r>
      <w:r w:rsidR="00190FC9" w:rsidRPr="009B5853">
        <w:rPr>
          <w:rFonts w:ascii="Arial" w:hAnsi="Arial" w:cs="Arial"/>
        </w:rPr>
        <w:t>expert-comptable</w:t>
      </w:r>
      <w:r w:rsidR="000E4139" w:rsidRPr="009B5853">
        <w:rPr>
          <w:rFonts w:ascii="Arial" w:hAnsi="Arial" w:cs="Arial"/>
        </w:rPr>
        <w:t xml:space="preserve"> </w:t>
      </w:r>
      <w:r w:rsidR="00862234" w:rsidRPr="009B5853">
        <w:rPr>
          <w:rFonts w:ascii="Arial" w:hAnsi="Arial" w:cs="Arial"/>
        </w:rPr>
        <w:t>commissaire</w:t>
      </w:r>
      <w:r w:rsidR="000E4139" w:rsidRPr="009B5853">
        <w:rPr>
          <w:rFonts w:ascii="Arial" w:hAnsi="Arial" w:cs="Arial"/>
        </w:rPr>
        <w:t xml:space="preserve"> aux comptes au titre d'un stag</w:t>
      </w:r>
      <w:r w:rsidRPr="009B5853">
        <w:rPr>
          <w:rFonts w:ascii="Arial" w:hAnsi="Arial" w:cs="Arial"/>
        </w:rPr>
        <w:t>e d'</w:t>
      </w:r>
      <w:r w:rsidR="00190FC9" w:rsidRPr="009B5853">
        <w:rPr>
          <w:rFonts w:ascii="Arial" w:hAnsi="Arial" w:cs="Arial"/>
        </w:rPr>
        <w:t>expert-comptable</w:t>
      </w:r>
      <w:r w:rsidRPr="009B5853">
        <w:rPr>
          <w:rFonts w:ascii="Arial" w:hAnsi="Arial" w:cs="Arial"/>
        </w:rPr>
        <w:t xml:space="preserve"> </w:t>
      </w:r>
      <w:r w:rsidRPr="009B5853">
        <w:rPr>
          <w:rFonts w:ascii="Arial" w:hAnsi="Arial" w:cs="Arial"/>
        </w:rPr>
        <w:br/>
        <w:t xml:space="preserve">- conduire et diriger des </w:t>
      </w:r>
      <w:r w:rsidR="001479B4" w:rsidRPr="009B5853">
        <w:rPr>
          <w:rFonts w:ascii="Arial" w:hAnsi="Arial" w:cs="Arial"/>
        </w:rPr>
        <w:t>missions d’audit</w:t>
      </w:r>
      <w:r w:rsidRPr="009B5853">
        <w:rPr>
          <w:rFonts w:ascii="Arial" w:hAnsi="Arial" w:cs="Arial"/>
        </w:rPr>
        <w:t xml:space="preserve"> interne, planifiées et commandées, au sein des structures de l’entreprise dans le strict respect du référentiel et des procédures d’audit </w:t>
      </w:r>
    </w:p>
    <w:p w:rsidR="004B0DCB" w:rsidRPr="009B5853" w:rsidRDefault="004B0DCB" w:rsidP="00862234">
      <w:pPr>
        <w:pStyle w:val="NormalWeb"/>
        <w:spacing w:after="284"/>
        <w:rPr>
          <w:rFonts w:ascii="Arial" w:hAnsi="Arial" w:cs="Arial"/>
        </w:rPr>
      </w:pPr>
      <w:r w:rsidRPr="009B5853">
        <w:rPr>
          <w:rFonts w:ascii="Arial" w:hAnsi="Arial" w:cs="Arial"/>
        </w:rPr>
        <w:t>Elaborer les notes d’orientation et le programme de travail de la mission</w:t>
      </w:r>
      <w:r w:rsidR="001479B4" w:rsidRPr="009B5853">
        <w:rPr>
          <w:rFonts w:ascii="Arial" w:hAnsi="Arial" w:cs="Arial"/>
        </w:rPr>
        <w:t xml:space="preserve"> </w:t>
      </w:r>
      <w:r w:rsidRPr="009B5853">
        <w:rPr>
          <w:rFonts w:ascii="Arial" w:hAnsi="Arial" w:cs="Arial"/>
        </w:rPr>
        <w:t xml:space="preserve">d’audit </w:t>
      </w:r>
    </w:p>
    <w:p w:rsidR="004B0DCB" w:rsidRPr="009B5853" w:rsidRDefault="001479B4" w:rsidP="00862234">
      <w:pPr>
        <w:pStyle w:val="NormalWeb"/>
        <w:spacing w:after="284"/>
        <w:rPr>
          <w:rFonts w:ascii="Arial" w:hAnsi="Arial" w:cs="Arial"/>
        </w:rPr>
      </w:pPr>
      <w:r w:rsidRPr="009B5853">
        <w:rPr>
          <w:rFonts w:ascii="Arial" w:hAnsi="Arial" w:cs="Arial"/>
        </w:rPr>
        <w:lastRenderedPageBreak/>
        <w:t>Encadrer, diriger</w:t>
      </w:r>
      <w:r w:rsidR="004B0DCB" w:rsidRPr="009B5853">
        <w:rPr>
          <w:rFonts w:ascii="Arial" w:hAnsi="Arial" w:cs="Arial"/>
        </w:rPr>
        <w:t xml:space="preserve"> et orienter les travaux des auditeurs internes </w:t>
      </w:r>
    </w:p>
    <w:p w:rsidR="00862234" w:rsidRPr="009B5853" w:rsidRDefault="002C4BD3" w:rsidP="00862234">
      <w:pPr>
        <w:pStyle w:val="NormalWeb"/>
        <w:spacing w:after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 w:rsidR="000E4139" w:rsidRPr="009B5853">
        <w:rPr>
          <w:rFonts w:ascii="Arial" w:hAnsi="Arial" w:cs="Arial"/>
          <w:b/>
          <w:bCs/>
        </w:rPr>
        <w:t xml:space="preserve"> mon actif un certain nombre de mission </w:t>
      </w:r>
      <w:r w:rsidR="00862234" w:rsidRPr="009B5853">
        <w:rPr>
          <w:rFonts w:ascii="Arial" w:hAnsi="Arial" w:cs="Arial"/>
          <w:b/>
          <w:bCs/>
        </w:rPr>
        <w:t>exercé</w:t>
      </w:r>
      <w:r w:rsidR="000E4139" w:rsidRPr="009B5853">
        <w:rPr>
          <w:rFonts w:ascii="Arial" w:hAnsi="Arial" w:cs="Arial"/>
          <w:b/>
          <w:bCs/>
        </w:rPr>
        <w:t xml:space="preserve"> durant </w:t>
      </w:r>
      <w:r w:rsidR="00862234" w:rsidRPr="009B5853">
        <w:rPr>
          <w:rFonts w:ascii="Arial" w:hAnsi="Arial" w:cs="Arial"/>
          <w:b/>
          <w:bCs/>
        </w:rPr>
        <w:t>plusieurs</w:t>
      </w:r>
      <w:r w:rsidR="000E4139" w:rsidRPr="009B5853">
        <w:rPr>
          <w:rFonts w:ascii="Arial" w:hAnsi="Arial" w:cs="Arial"/>
          <w:b/>
          <w:bCs/>
        </w:rPr>
        <w:t xml:space="preserve"> année , il s'agit </w:t>
      </w:r>
      <w:r w:rsidR="00862234" w:rsidRPr="009B5853">
        <w:rPr>
          <w:rFonts w:ascii="Arial" w:hAnsi="Arial" w:cs="Arial"/>
          <w:b/>
          <w:bCs/>
        </w:rPr>
        <w:t>notamment</w:t>
      </w:r>
      <w:r w:rsidR="000E4139" w:rsidRPr="009B5853">
        <w:rPr>
          <w:rFonts w:ascii="Arial" w:hAnsi="Arial" w:cs="Arial"/>
          <w:b/>
          <w:bCs/>
        </w:rPr>
        <w:t xml:space="preserve"> de ce qui suit :</w:t>
      </w:r>
      <w:r w:rsidR="000E4139" w:rsidRPr="009B5853">
        <w:rPr>
          <w:rFonts w:ascii="Arial" w:hAnsi="Arial" w:cs="Arial"/>
        </w:rPr>
        <w:br/>
        <w:t xml:space="preserve">- </w:t>
      </w:r>
      <w:r w:rsidR="00862234" w:rsidRPr="009B5853">
        <w:rPr>
          <w:rFonts w:ascii="Arial" w:hAnsi="Arial" w:cs="Arial"/>
        </w:rPr>
        <w:t>Commissariat</w:t>
      </w:r>
      <w:r w:rsidR="000E4139" w:rsidRPr="009B5853">
        <w:rPr>
          <w:rFonts w:ascii="Arial" w:hAnsi="Arial" w:cs="Arial"/>
        </w:rPr>
        <w:t xml:space="preserve"> aux comptes de </w:t>
      </w:r>
      <w:r w:rsidR="00862234" w:rsidRPr="009B5853">
        <w:rPr>
          <w:rFonts w:ascii="Arial" w:hAnsi="Arial" w:cs="Arial"/>
        </w:rPr>
        <w:t>plusieurs</w:t>
      </w:r>
      <w:r w:rsidR="000E4139" w:rsidRPr="009B5853">
        <w:rPr>
          <w:rFonts w:ascii="Arial" w:hAnsi="Arial" w:cs="Arial"/>
        </w:rPr>
        <w:t xml:space="preserve"> E P L et E P E / SPA </w:t>
      </w:r>
      <w:r w:rsidR="000E4139" w:rsidRPr="009B5853">
        <w:rPr>
          <w:rFonts w:ascii="Arial" w:hAnsi="Arial" w:cs="Arial"/>
        </w:rPr>
        <w:br/>
        <w:t xml:space="preserve">- </w:t>
      </w:r>
      <w:r w:rsidR="00862234" w:rsidRPr="009B5853">
        <w:rPr>
          <w:rFonts w:ascii="Arial" w:hAnsi="Arial" w:cs="Arial"/>
        </w:rPr>
        <w:t>Commissariat</w:t>
      </w:r>
      <w:r w:rsidR="000E4139" w:rsidRPr="009B5853">
        <w:rPr>
          <w:rFonts w:ascii="Arial" w:hAnsi="Arial" w:cs="Arial"/>
        </w:rPr>
        <w:t xml:space="preserve"> aux apports ( filialisation des secteurs d'activité des entreprise , prestation de service dans le secteur maritimes )</w:t>
      </w:r>
      <w:r w:rsidR="000E4139" w:rsidRPr="009B5853">
        <w:rPr>
          <w:rFonts w:ascii="Arial" w:hAnsi="Arial" w:cs="Arial"/>
        </w:rPr>
        <w:br/>
        <w:t xml:space="preserve">-Mission d'audit </w:t>
      </w:r>
      <w:r w:rsidR="00862234" w:rsidRPr="009B5853">
        <w:rPr>
          <w:rFonts w:ascii="Arial" w:hAnsi="Arial" w:cs="Arial"/>
        </w:rPr>
        <w:t>générale</w:t>
      </w:r>
      <w:r w:rsidR="000E4139" w:rsidRPr="009B5853">
        <w:rPr>
          <w:rFonts w:ascii="Arial" w:hAnsi="Arial" w:cs="Arial"/>
        </w:rPr>
        <w:t xml:space="preserve"> d'entreprise du secteur de construction et prestation de service ,enfin industrielle </w:t>
      </w:r>
      <w:r w:rsidR="000E4139" w:rsidRPr="009B5853">
        <w:rPr>
          <w:rFonts w:ascii="Arial" w:hAnsi="Arial" w:cs="Arial"/>
        </w:rPr>
        <w:br/>
        <w:t>-Mission d'</w:t>
      </w:r>
      <w:r w:rsidR="00862234" w:rsidRPr="009B5853">
        <w:rPr>
          <w:rFonts w:ascii="Arial" w:hAnsi="Arial" w:cs="Arial"/>
        </w:rPr>
        <w:t>assainissement</w:t>
      </w:r>
      <w:r w:rsidR="000E4139" w:rsidRPr="009B5853">
        <w:rPr>
          <w:rFonts w:ascii="Arial" w:hAnsi="Arial" w:cs="Arial"/>
        </w:rPr>
        <w:t xml:space="preserve"> des comptes </w:t>
      </w:r>
      <w:r w:rsidR="00862234" w:rsidRPr="009B5853">
        <w:rPr>
          <w:rFonts w:ascii="Arial" w:hAnsi="Arial" w:cs="Arial"/>
        </w:rPr>
        <w:t>auprès</w:t>
      </w:r>
      <w:r w:rsidR="000E4139" w:rsidRPr="009B5853">
        <w:rPr>
          <w:rFonts w:ascii="Arial" w:hAnsi="Arial" w:cs="Arial"/>
        </w:rPr>
        <w:t xml:space="preserve"> des entreprises nationales </w:t>
      </w:r>
      <w:r w:rsidR="000E4139" w:rsidRPr="009B5853">
        <w:rPr>
          <w:rFonts w:ascii="Arial" w:hAnsi="Arial" w:cs="Arial"/>
        </w:rPr>
        <w:br/>
        <w:t xml:space="preserve">- liquidateur d'entreprise nationale </w:t>
      </w:r>
      <w:r w:rsidR="00862234" w:rsidRPr="009B5853">
        <w:rPr>
          <w:rFonts w:ascii="Arial" w:hAnsi="Arial" w:cs="Arial"/>
        </w:rPr>
        <w:t>pour une durée de 6 mois</w:t>
      </w:r>
    </w:p>
    <w:p w:rsidR="00862234" w:rsidRPr="009B5853" w:rsidRDefault="00862234" w:rsidP="00862234">
      <w:pPr>
        <w:pStyle w:val="NormalWeb"/>
        <w:spacing w:after="284" w:line="276" w:lineRule="auto"/>
        <w:rPr>
          <w:rFonts w:ascii="Arial" w:hAnsi="Arial" w:cs="Arial"/>
        </w:rPr>
      </w:pPr>
      <w:r w:rsidRPr="009B5853">
        <w:rPr>
          <w:rFonts w:ascii="Arial" w:hAnsi="Arial" w:cs="Arial"/>
          <w:bCs/>
        </w:rPr>
        <w:t>-mission d’expertise des comptes des entreprises nationale</w:t>
      </w:r>
    </w:p>
    <w:p w:rsidR="000E4139" w:rsidRPr="009B5853" w:rsidRDefault="000E4139" w:rsidP="000E4139">
      <w:pPr>
        <w:pStyle w:val="NormalWeb"/>
        <w:pBdr>
          <w:bottom w:val="single" w:sz="8" w:space="1" w:color="FF6600"/>
        </w:pBdr>
        <w:rPr>
          <w:rFonts w:ascii="Arial" w:hAnsi="Arial" w:cs="Arial"/>
        </w:rPr>
      </w:pPr>
      <w:r w:rsidRPr="009B5853">
        <w:rPr>
          <w:rFonts w:ascii="Arial" w:hAnsi="Arial" w:cs="Arial"/>
          <w:b/>
          <w:bCs/>
          <w:color w:val="FF6600"/>
        </w:rPr>
        <w:t>Etudes et diplômes</w:t>
      </w:r>
    </w:p>
    <w:p w:rsidR="000E4139" w:rsidRPr="009B5853" w:rsidRDefault="00862234" w:rsidP="000E4139">
      <w:pPr>
        <w:pStyle w:val="NormalWeb"/>
        <w:spacing w:after="284"/>
        <w:rPr>
          <w:rFonts w:ascii="Arial" w:hAnsi="Arial" w:cs="Arial"/>
        </w:rPr>
      </w:pPr>
      <w:r w:rsidRPr="009B5853">
        <w:rPr>
          <w:rFonts w:ascii="Arial" w:hAnsi="Arial" w:cs="Arial"/>
          <w:b/>
          <w:bCs/>
        </w:rPr>
        <w:t>Diplôme</w:t>
      </w:r>
      <w:r w:rsidR="000E4139" w:rsidRPr="009B5853">
        <w:rPr>
          <w:rFonts w:ascii="Arial" w:hAnsi="Arial" w:cs="Arial"/>
          <w:b/>
          <w:bCs/>
        </w:rPr>
        <w:t xml:space="preserve"> de comptable principale-session 1987/1989 </w:t>
      </w:r>
      <w:r w:rsidR="000E4139" w:rsidRPr="009B5853">
        <w:rPr>
          <w:rFonts w:ascii="Arial" w:hAnsi="Arial" w:cs="Arial"/>
        </w:rPr>
        <w:br/>
      </w:r>
      <w:r w:rsidRPr="009B5853">
        <w:rPr>
          <w:rFonts w:ascii="Arial" w:hAnsi="Arial" w:cs="Arial"/>
        </w:rPr>
        <w:t>Diplôme</w:t>
      </w:r>
      <w:r w:rsidR="000E4139" w:rsidRPr="009B5853">
        <w:rPr>
          <w:rFonts w:ascii="Arial" w:hAnsi="Arial" w:cs="Arial"/>
        </w:rPr>
        <w:t xml:space="preserve"> d'Etude Universitaire d'Application </w:t>
      </w:r>
      <w:r w:rsidR="00152EE1">
        <w:rPr>
          <w:rFonts w:ascii="Arial" w:hAnsi="Arial" w:cs="Arial"/>
        </w:rPr>
        <w:t xml:space="preserve"> (DEUA) </w:t>
      </w:r>
      <w:r w:rsidRPr="009B5853">
        <w:rPr>
          <w:rFonts w:ascii="Arial" w:hAnsi="Arial" w:cs="Arial"/>
        </w:rPr>
        <w:t>filière</w:t>
      </w:r>
      <w:r w:rsidR="000E4139" w:rsidRPr="009B5853">
        <w:rPr>
          <w:rFonts w:ascii="Arial" w:hAnsi="Arial" w:cs="Arial"/>
        </w:rPr>
        <w:t xml:space="preserve"> comptabilité fiscalité -session 1991/1994</w:t>
      </w:r>
      <w:r w:rsidR="003B7377" w:rsidRPr="009B5853">
        <w:rPr>
          <w:rFonts w:ascii="Arial" w:hAnsi="Arial" w:cs="Arial"/>
        </w:rPr>
        <w:t xml:space="preserve"> au niveau de l’université de KHAROUBIE ALGER   </w:t>
      </w:r>
    </w:p>
    <w:p w:rsidR="000E4139" w:rsidRPr="009B5853" w:rsidRDefault="000E4139" w:rsidP="000E4139">
      <w:pPr>
        <w:pStyle w:val="NormalWeb"/>
        <w:pBdr>
          <w:bottom w:val="single" w:sz="8" w:space="1" w:color="FF6600"/>
        </w:pBdr>
        <w:rPr>
          <w:rFonts w:ascii="Arial" w:hAnsi="Arial" w:cs="Arial"/>
        </w:rPr>
      </w:pPr>
      <w:r w:rsidRPr="009B5853">
        <w:rPr>
          <w:rFonts w:ascii="Arial" w:hAnsi="Arial" w:cs="Arial"/>
          <w:b/>
          <w:bCs/>
          <w:color w:val="FF6600"/>
        </w:rPr>
        <w:t>Autres formations</w:t>
      </w:r>
    </w:p>
    <w:p w:rsidR="005D012A" w:rsidRPr="009B5853" w:rsidRDefault="000E4139" w:rsidP="005D012A">
      <w:pPr>
        <w:pStyle w:val="NormalWeb"/>
        <w:spacing w:after="284"/>
        <w:rPr>
          <w:rFonts w:ascii="Arial" w:hAnsi="Arial" w:cs="Arial"/>
        </w:rPr>
      </w:pPr>
      <w:r w:rsidRPr="009B5853">
        <w:rPr>
          <w:rFonts w:ascii="Arial" w:hAnsi="Arial" w:cs="Arial"/>
        </w:rPr>
        <w:t>Stage d'</w:t>
      </w:r>
      <w:r w:rsidR="009B5853" w:rsidRPr="009B5853">
        <w:rPr>
          <w:rFonts w:ascii="Arial" w:hAnsi="Arial" w:cs="Arial"/>
        </w:rPr>
        <w:t>expert-comptable</w:t>
      </w:r>
      <w:r w:rsidRPr="009B5853">
        <w:rPr>
          <w:rFonts w:ascii="Arial" w:hAnsi="Arial" w:cs="Arial"/>
        </w:rPr>
        <w:t xml:space="preserve"> (1994-1996) , </w:t>
      </w:r>
      <w:r w:rsidR="00862234" w:rsidRPr="009B5853">
        <w:rPr>
          <w:rFonts w:ascii="Arial" w:hAnsi="Arial" w:cs="Arial"/>
        </w:rPr>
        <w:t>parmi</w:t>
      </w:r>
      <w:r w:rsidRPr="009B5853">
        <w:rPr>
          <w:rFonts w:ascii="Arial" w:hAnsi="Arial" w:cs="Arial"/>
        </w:rPr>
        <w:t xml:space="preserve"> les </w:t>
      </w:r>
      <w:r w:rsidR="00862234" w:rsidRPr="009B5853">
        <w:rPr>
          <w:rFonts w:ascii="Arial" w:hAnsi="Arial" w:cs="Arial"/>
        </w:rPr>
        <w:t>thèmes</w:t>
      </w:r>
      <w:r w:rsidRPr="009B5853">
        <w:rPr>
          <w:rFonts w:ascii="Arial" w:hAnsi="Arial" w:cs="Arial"/>
        </w:rPr>
        <w:t xml:space="preserve"> </w:t>
      </w:r>
      <w:r w:rsidR="00862234" w:rsidRPr="009B5853">
        <w:rPr>
          <w:rFonts w:ascii="Arial" w:hAnsi="Arial" w:cs="Arial"/>
        </w:rPr>
        <w:t>développés</w:t>
      </w:r>
      <w:r w:rsidRPr="009B5853">
        <w:rPr>
          <w:rFonts w:ascii="Arial" w:hAnsi="Arial" w:cs="Arial"/>
        </w:rPr>
        <w:t xml:space="preserve"> durant le stage :</w:t>
      </w:r>
      <w:r w:rsidRPr="009B5853">
        <w:rPr>
          <w:rFonts w:ascii="Arial" w:hAnsi="Arial" w:cs="Arial"/>
        </w:rPr>
        <w:br/>
        <w:t xml:space="preserve">- T V A </w:t>
      </w:r>
      <w:r w:rsidRPr="009B5853">
        <w:rPr>
          <w:rFonts w:ascii="Arial" w:hAnsi="Arial" w:cs="Arial"/>
        </w:rPr>
        <w:br/>
        <w:t>-Base théorique des calculs des couts</w:t>
      </w:r>
      <w:r w:rsidRPr="009B5853">
        <w:rPr>
          <w:rFonts w:ascii="Arial" w:hAnsi="Arial" w:cs="Arial"/>
        </w:rPr>
        <w:br/>
        <w:t xml:space="preserve">- </w:t>
      </w:r>
      <w:r w:rsidR="00862234" w:rsidRPr="009B5853">
        <w:rPr>
          <w:rFonts w:ascii="Arial" w:hAnsi="Arial" w:cs="Arial"/>
        </w:rPr>
        <w:t>Arbitrage</w:t>
      </w:r>
      <w:r w:rsidRPr="009B5853">
        <w:rPr>
          <w:rFonts w:ascii="Arial" w:hAnsi="Arial" w:cs="Arial"/>
        </w:rPr>
        <w:t xml:space="preserve"> commercial</w:t>
      </w:r>
      <w:r w:rsidRPr="009B5853">
        <w:rPr>
          <w:rFonts w:ascii="Arial" w:hAnsi="Arial" w:cs="Arial"/>
        </w:rPr>
        <w:br/>
        <w:t xml:space="preserve">- les sociétés </w:t>
      </w:r>
      <w:r w:rsidR="00862234" w:rsidRPr="009B5853">
        <w:rPr>
          <w:rFonts w:ascii="Arial" w:hAnsi="Arial" w:cs="Arial"/>
        </w:rPr>
        <w:t>commerciales</w:t>
      </w:r>
      <w:r w:rsidRPr="009B5853">
        <w:rPr>
          <w:rFonts w:ascii="Arial" w:hAnsi="Arial" w:cs="Arial"/>
        </w:rPr>
        <w:t xml:space="preserve"> entre l'aspect juridique et comptable</w:t>
      </w:r>
      <w:r w:rsidRPr="009B5853">
        <w:rPr>
          <w:rFonts w:ascii="Arial" w:hAnsi="Arial" w:cs="Arial"/>
        </w:rPr>
        <w:br/>
        <w:t xml:space="preserve">- opération financières </w:t>
      </w:r>
      <w:r w:rsidRPr="009B5853">
        <w:rPr>
          <w:rFonts w:ascii="Arial" w:hAnsi="Arial" w:cs="Arial"/>
        </w:rPr>
        <w:br/>
        <w:t xml:space="preserve">- liquidation des </w:t>
      </w:r>
      <w:r w:rsidR="00862234" w:rsidRPr="009B5853">
        <w:rPr>
          <w:rFonts w:ascii="Arial" w:hAnsi="Arial" w:cs="Arial"/>
        </w:rPr>
        <w:t>sociétés</w:t>
      </w:r>
      <w:r w:rsidR="001479B4" w:rsidRPr="009B5853">
        <w:rPr>
          <w:rFonts w:ascii="Arial" w:hAnsi="Arial" w:cs="Arial"/>
        </w:rPr>
        <w:t>…</w:t>
      </w:r>
      <w:r w:rsidRPr="009B5853">
        <w:rPr>
          <w:rFonts w:ascii="Arial" w:hAnsi="Arial" w:cs="Arial"/>
        </w:rPr>
        <w:br/>
      </w:r>
      <w:r w:rsidRPr="009B5853">
        <w:rPr>
          <w:rFonts w:ascii="Arial" w:hAnsi="Arial" w:cs="Arial"/>
        </w:rPr>
        <w:br/>
        <w:t xml:space="preserve">Formation en bureautique </w:t>
      </w:r>
      <w:r w:rsidR="00F348E7" w:rsidRPr="009B5853">
        <w:rPr>
          <w:rFonts w:ascii="Arial" w:hAnsi="Arial" w:cs="Arial"/>
        </w:rPr>
        <w:t>(WINDOWS</w:t>
      </w:r>
      <w:r w:rsidRPr="009B5853">
        <w:rPr>
          <w:rFonts w:ascii="Arial" w:hAnsi="Arial" w:cs="Arial"/>
        </w:rPr>
        <w:t xml:space="preserve"> 98 -WORD 2000-EXCEL 2000</w:t>
      </w:r>
      <w:proofErr w:type="gramStart"/>
      <w:r w:rsidRPr="009B5853">
        <w:rPr>
          <w:rFonts w:ascii="Arial" w:hAnsi="Arial" w:cs="Arial"/>
        </w:rPr>
        <w:t>)</w:t>
      </w:r>
      <w:proofErr w:type="gramEnd"/>
      <w:r w:rsidRPr="009B5853">
        <w:rPr>
          <w:rFonts w:ascii="Arial" w:hAnsi="Arial" w:cs="Arial"/>
        </w:rPr>
        <w:br/>
      </w:r>
      <w:r w:rsidR="00862234" w:rsidRPr="009B5853">
        <w:rPr>
          <w:rFonts w:ascii="Arial" w:hAnsi="Arial" w:cs="Arial"/>
        </w:rPr>
        <w:t>Participation</w:t>
      </w:r>
      <w:r w:rsidR="005D012A" w:rsidRPr="009B5853">
        <w:rPr>
          <w:rFonts w:ascii="Arial" w:hAnsi="Arial" w:cs="Arial"/>
        </w:rPr>
        <w:t xml:space="preserve"> ; </w:t>
      </w:r>
      <w:r w:rsidRPr="009B5853">
        <w:rPr>
          <w:rFonts w:ascii="Arial" w:hAnsi="Arial" w:cs="Arial"/>
        </w:rPr>
        <w:t>a une formation sur les modification apportées au nouveau code des marchés publics AVRIL 2012</w:t>
      </w:r>
      <w:r w:rsidR="005D012A" w:rsidRPr="009B5853">
        <w:rPr>
          <w:rFonts w:ascii="Arial" w:hAnsi="Arial" w:cs="Arial"/>
        </w:rPr>
        <w:t xml:space="preserve"> ; séminaire intitulé « calcul des impôts différés , clôture des états financiers </w:t>
      </w:r>
      <w:r w:rsidR="00AF16A1" w:rsidRPr="009B5853">
        <w:rPr>
          <w:rFonts w:ascii="Arial" w:hAnsi="Arial" w:cs="Arial"/>
        </w:rPr>
        <w:t>,établissement de la liasse fiscale et les annexes comptable « </w:t>
      </w:r>
      <w:r w:rsidR="005D012A" w:rsidRPr="009B5853">
        <w:rPr>
          <w:rFonts w:ascii="Arial" w:hAnsi="Arial" w:cs="Arial"/>
        </w:rPr>
        <w:t xml:space="preserve"> </w:t>
      </w:r>
    </w:p>
    <w:p w:rsidR="005D012A" w:rsidRPr="009B5853" w:rsidRDefault="005D012A" w:rsidP="005D012A">
      <w:pPr>
        <w:pStyle w:val="NormalWeb"/>
        <w:spacing w:after="284"/>
        <w:ind w:left="0"/>
        <w:rPr>
          <w:rFonts w:ascii="Arial" w:hAnsi="Arial" w:cs="Arial"/>
        </w:rPr>
      </w:pPr>
      <w:r w:rsidRPr="009B5853">
        <w:rPr>
          <w:rFonts w:ascii="Arial" w:hAnsi="Arial" w:cs="Arial"/>
        </w:rPr>
        <w:t xml:space="preserve">                     </w:t>
      </w:r>
    </w:p>
    <w:p w:rsidR="00577E8B" w:rsidRPr="009B5853" w:rsidRDefault="00577E8B" w:rsidP="00577E8B">
      <w:pPr>
        <w:pStyle w:val="NormalWeb"/>
        <w:pBdr>
          <w:bottom w:val="single" w:sz="8" w:space="1" w:color="FF6600"/>
        </w:pBdr>
        <w:rPr>
          <w:rFonts w:ascii="Arial" w:hAnsi="Arial" w:cs="Arial"/>
        </w:rPr>
      </w:pPr>
      <w:r w:rsidRPr="009B5853">
        <w:rPr>
          <w:rFonts w:ascii="Arial" w:hAnsi="Arial" w:cs="Arial"/>
          <w:b/>
          <w:bCs/>
          <w:color w:val="FF6600"/>
        </w:rPr>
        <w:t xml:space="preserve">Langue </w:t>
      </w:r>
    </w:p>
    <w:p w:rsidR="00BE1F28" w:rsidRDefault="00BE1F28" w:rsidP="004775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Arabe    </w:t>
      </w:r>
      <w:r w:rsidRPr="00BE1F28">
        <w:rPr>
          <w:rFonts w:ascii="Arial" w:hAnsi="Arial" w:cs="Arial"/>
          <w:sz w:val="24"/>
          <w:szCs w:val="24"/>
        </w:rPr>
        <w:t>très bons : une bonne  capacité  rédactionnelle</w:t>
      </w:r>
    </w:p>
    <w:p w:rsidR="00577E8B" w:rsidRPr="009B5853" w:rsidRDefault="00577E8B" w:rsidP="004775C7">
      <w:pPr>
        <w:rPr>
          <w:rFonts w:ascii="Arial" w:hAnsi="Arial" w:cs="Arial"/>
          <w:sz w:val="24"/>
          <w:szCs w:val="24"/>
        </w:rPr>
      </w:pPr>
      <w:r w:rsidRPr="009B5853">
        <w:rPr>
          <w:rFonts w:ascii="Arial" w:hAnsi="Arial" w:cs="Arial"/>
          <w:sz w:val="24"/>
          <w:szCs w:val="24"/>
        </w:rPr>
        <w:t xml:space="preserve">Français  très bons : une bonne  capacité  rédactionnelle </w:t>
      </w:r>
    </w:p>
    <w:p w:rsidR="00EE72A1" w:rsidRPr="009B5853" w:rsidRDefault="00577E8B" w:rsidP="004775C7">
      <w:pPr>
        <w:rPr>
          <w:rFonts w:ascii="Arial" w:hAnsi="Arial" w:cs="Arial"/>
          <w:sz w:val="24"/>
          <w:szCs w:val="24"/>
        </w:rPr>
      </w:pPr>
      <w:r w:rsidRPr="009B5853">
        <w:rPr>
          <w:rFonts w:ascii="Arial" w:hAnsi="Arial" w:cs="Arial"/>
          <w:sz w:val="24"/>
          <w:szCs w:val="24"/>
        </w:rPr>
        <w:t xml:space="preserve">Anglais : niveau moyen (scolaires)              </w:t>
      </w:r>
    </w:p>
    <w:p w:rsidR="00331047" w:rsidRPr="009B5853" w:rsidRDefault="00331047" w:rsidP="004775C7">
      <w:pPr>
        <w:rPr>
          <w:rFonts w:ascii="Arial" w:hAnsi="Arial" w:cs="Arial"/>
          <w:sz w:val="24"/>
          <w:szCs w:val="24"/>
        </w:rPr>
      </w:pPr>
    </w:p>
    <w:p w:rsidR="00331047" w:rsidRPr="009B5853" w:rsidRDefault="00331047" w:rsidP="004775C7">
      <w:pPr>
        <w:rPr>
          <w:rFonts w:ascii="Arial" w:hAnsi="Arial" w:cs="Arial"/>
          <w:sz w:val="24"/>
          <w:szCs w:val="24"/>
        </w:rPr>
      </w:pPr>
    </w:p>
    <w:p w:rsidR="00331047" w:rsidRPr="009B5853" w:rsidRDefault="00331047" w:rsidP="004775C7">
      <w:pPr>
        <w:rPr>
          <w:rFonts w:ascii="Arial" w:hAnsi="Arial" w:cs="Arial"/>
          <w:color w:val="FABF8F"/>
          <w:sz w:val="24"/>
          <w:szCs w:val="24"/>
        </w:rPr>
      </w:pPr>
    </w:p>
    <w:p w:rsidR="00331047" w:rsidRDefault="00331047" w:rsidP="004775C7"/>
    <w:p w:rsidR="00331047" w:rsidRDefault="00331047" w:rsidP="004775C7"/>
    <w:p w:rsidR="00331047" w:rsidRDefault="00331047" w:rsidP="004775C7"/>
    <w:p w:rsidR="00331047" w:rsidRDefault="00331047" w:rsidP="004775C7"/>
    <w:p w:rsidR="00331047" w:rsidRDefault="00331047" w:rsidP="004775C7"/>
    <w:p w:rsidR="00331047" w:rsidRDefault="00331047" w:rsidP="004775C7"/>
    <w:p w:rsidR="00331047" w:rsidRDefault="00331047" w:rsidP="004775C7"/>
    <w:p w:rsidR="00331047" w:rsidRDefault="00331047" w:rsidP="004775C7"/>
    <w:p w:rsidR="00331047" w:rsidRDefault="00331047" w:rsidP="004775C7"/>
    <w:p w:rsidR="00331047" w:rsidRDefault="00331047" w:rsidP="004775C7"/>
    <w:p w:rsidR="00331047" w:rsidRDefault="00331047" w:rsidP="004775C7"/>
    <w:p w:rsidR="00331047" w:rsidRDefault="00331047" w:rsidP="004775C7"/>
    <w:p w:rsidR="00331047" w:rsidRDefault="00331047" w:rsidP="004775C7"/>
    <w:p w:rsidR="00331047" w:rsidRDefault="00331047" w:rsidP="004775C7"/>
    <w:p w:rsidR="00331047" w:rsidRDefault="00331047" w:rsidP="004775C7"/>
    <w:p w:rsidR="00331047" w:rsidRDefault="00331047" w:rsidP="004775C7"/>
    <w:p w:rsidR="00331047" w:rsidRPr="00013298" w:rsidRDefault="004724B3" w:rsidP="004724B3">
      <w:pPr>
        <w:spacing w:line="240" w:lineRule="auto"/>
        <w:ind w:left="0"/>
        <w:rPr>
          <w:rFonts w:ascii="Algerian" w:eastAsia="Batang" w:hAnsi="Algerian" w:cs="Angsana New"/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31047" w:rsidRPr="004775C7" w:rsidRDefault="00331047" w:rsidP="004775C7"/>
    <w:sectPr w:rsidR="00331047" w:rsidRPr="004775C7" w:rsidSect="003313DD">
      <w:headerReference w:type="default" r:id="rId10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AF" w:rsidRDefault="00C66BAF">
      <w:r>
        <w:separator/>
      </w:r>
    </w:p>
  </w:endnote>
  <w:endnote w:type="continuationSeparator" w:id="0">
    <w:p w:rsidR="00C66BAF" w:rsidRDefault="00C6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AF" w:rsidRDefault="00C66BAF">
      <w:r>
        <w:separator/>
      </w:r>
    </w:p>
  </w:footnote>
  <w:footnote w:type="continuationSeparator" w:id="0">
    <w:p w:rsidR="00C66BAF" w:rsidRDefault="00C66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B52" w:rsidRDefault="005E7A7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-383540</wp:posOffset>
              </wp:positionH>
              <wp:positionV relativeFrom="paragraph">
                <wp:posOffset>2169795</wp:posOffset>
              </wp:positionV>
              <wp:extent cx="314325" cy="2771775"/>
              <wp:effectExtent l="0" t="0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277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B52" w:rsidRPr="00FD3B52" w:rsidRDefault="00C66BAF">
                          <w:pPr>
                            <w:rPr>
                              <w:color w:val="FFFFFF"/>
                            </w:rPr>
                          </w:pPr>
                          <w:hyperlink r:id="rId1" w:history="1">
                            <w:r w:rsidR="00FD3B52" w:rsidRPr="00FD3B52">
                              <w:rPr>
                                <w:rStyle w:val="Lienhypertexte"/>
                                <w:color w:val="FFFFFF"/>
                              </w:rPr>
                              <w:t>www.semantis.fr</w:t>
                            </w:r>
                          </w:hyperlink>
                          <w:r w:rsidR="00FD3B52" w:rsidRPr="00FD3B52">
                            <w:rPr>
                              <w:color w:val="FFFFF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0.2pt;margin-top:170.85pt;width:24.75pt;height:21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" stroked="f">
              <v:textbox style="layout-flow:vertical;mso-layout-flow-alt:bottom-to-top">
                <w:txbxContent>
                  <w:p w:rsidR="00FD3B52" w:rsidRPr="00FD3B52" w:rsidRDefault="00033E09">
                    <w:pPr>
                      <w:rPr>
                        <w:color w:val="FFFFFF"/>
                      </w:rPr>
                    </w:pPr>
                    <w:hyperlink r:id="rId2" w:history="1">
                      <w:r w:rsidR="00FD3B52" w:rsidRPr="00FD3B52">
                        <w:rPr>
                          <w:rStyle w:val="Lienhypertexte"/>
                          <w:color w:val="FFFFFF"/>
                        </w:rPr>
                        <w:t>www.semantis.fr</w:t>
                      </w:r>
                    </w:hyperlink>
                    <w:r w:rsidR="00FD3B52" w:rsidRPr="00FD3B52">
                      <w:rPr>
                        <w:color w:val="FFFFFF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40"/>
    <w:rsid w:val="00002A9F"/>
    <w:rsid w:val="00007D61"/>
    <w:rsid w:val="00023A8D"/>
    <w:rsid w:val="00025560"/>
    <w:rsid w:val="00033E09"/>
    <w:rsid w:val="000505DD"/>
    <w:rsid w:val="00056C6E"/>
    <w:rsid w:val="0007517F"/>
    <w:rsid w:val="000813AF"/>
    <w:rsid w:val="000A34C7"/>
    <w:rsid w:val="000B29D7"/>
    <w:rsid w:val="000B693C"/>
    <w:rsid w:val="000B7AD6"/>
    <w:rsid w:val="000D206B"/>
    <w:rsid w:val="000D6D77"/>
    <w:rsid w:val="000E4139"/>
    <w:rsid w:val="00114AC0"/>
    <w:rsid w:val="00120605"/>
    <w:rsid w:val="00122816"/>
    <w:rsid w:val="00136868"/>
    <w:rsid w:val="00140978"/>
    <w:rsid w:val="00143D72"/>
    <w:rsid w:val="0014677B"/>
    <w:rsid w:val="001479B4"/>
    <w:rsid w:val="00152EE1"/>
    <w:rsid w:val="0017034A"/>
    <w:rsid w:val="00171612"/>
    <w:rsid w:val="001750F0"/>
    <w:rsid w:val="001807D8"/>
    <w:rsid w:val="00190FC9"/>
    <w:rsid w:val="001B1C56"/>
    <w:rsid w:val="001B5A9D"/>
    <w:rsid w:val="001C7E3E"/>
    <w:rsid w:val="001F1E2D"/>
    <w:rsid w:val="001F42F0"/>
    <w:rsid w:val="0021733E"/>
    <w:rsid w:val="00225459"/>
    <w:rsid w:val="00225A25"/>
    <w:rsid w:val="00237E64"/>
    <w:rsid w:val="00251311"/>
    <w:rsid w:val="00254983"/>
    <w:rsid w:val="002A5DE8"/>
    <w:rsid w:val="002C24FD"/>
    <w:rsid w:val="002C4BD3"/>
    <w:rsid w:val="002C6476"/>
    <w:rsid w:val="00314468"/>
    <w:rsid w:val="00321ED3"/>
    <w:rsid w:val="00331047"/>
    <w:rsid w:val="003313DD"/>
    <w:rsid w:val="003456FC"/>
    <w:rsid w:val="00350348"/>
    <w:rsid w:val="00352109"/>
    <w:rsid w:val="0036048A"/>
    <w:rsid w:val="00396673"/>
    <w:rsid w:val="003A0244"/>
    <w:rsid w:val="003A2ED6"/>
    <w:rsid w:val="003A4EF8"/>
    <w:rsid w:val="003B445F"/>
    <w:rsid w:val="003B588D"/>
    <w:rsid w:val="003B6440"/>
    <w:rsid w:val="003B7377"/>
    <w:rsid w:val="003C0154"/>
    <w:rsid w:val="003C0C4A"/>
    <w:rsid w:val="003D21AF"/>
    <w:rsid w:val="004021C9"/>
    <w:rsid w:val="0040258E"/>
    <w:rsid w:val="004039D9"/>
    <w:rsid w:val="00407825"/>
    <w:rsid w:val="00425D48"/>
    <w:rsid w:val="00437394"/>
    <w:rsid w:val="004724B3"/>
    <w:rsid w:val="004775C7"/>
    <w:rsid w:val="004B0DCB"/>
    <w:rsid w:val="004C54C0"/>
    <w:rsid w:val="004C703C"/>
    <w:rsid w:val="004D1785"/>
    <w:rsid w:val="00515839"/>
    <w:rsid w:val="005274E6"/>
    <w:rsid w:val="00536C6D"/>
    <w:rsid w:val="005373A4"/>
    <w:rsid w:val="005378D4"/>
    <w:rsid w:val="005424F6"/>
    <w:rsid w:val="0055700C"/>
    <w:rsid w:val="00557B5D"/>
    <w:rsid w:val="00560F29"/>
    <w:rsid w:val="00577E8B"/>
    <w:rsid w:val="00587E80"/>
    <w:rsid w:val="005B225E"/>
    <w:rsid w:val="005D012A"/>
    <w:rsid w:val="005E45E3"/>
    <w:rsid w:val="005E4FA9"/>
    <w:rsid w:val="005E5659"/>
    <w:rsid w:val="005E7A7C"/>
    <w:rsid w:val="00632E0A"/>
    <w:rsid w:val="00642238"/>
    <w:rsid w:val="00651118"/>
    <w:rsid w:val="00666ACA"/>
    <w:rsid w:val="006677A0"/>
    <w:rsid w:val="006E2580"/>
    <w:rsid w:val="006E3928"/>
    <w:rsid w:val="006F1F32"/>
    <w:rsid w:val="007027E6"/>
    <w:rsid w:val="00707848"/>
    <w:rsid w:val="00727205"/>
    <w:rsid w:val="00741174"/>
    <w:rsid w:val="00757163"/>
    <w:rsid w:val="007966EE"/>
    <w:rsid w:val="007F56CD"/>
    <w:rsid w:val="008058FA"/>
    <w:rsid w:val="00824E4A"/>
    <w:rsid w:val="008515FD"/>
    <w:rsid w:val="00862234"/>
    <w:rsid w:val="00862F12"/>
    <w:rsid w:val="00867D2B"/>
    <w:rsid w:val="0087694F"/>
    <w:rsid w:val="00882104"/>
    <w:rsid w:val="008B2F23"/>
    <w:rsid w:val="008C4968"/>
    <w:rsid w:val="008D5EE0"/>
    <w:rsid w:val="008E10A6"/>
    <w:rsid w:val="008E4A84"/>
    <w:rsid w:val="009401F5"/>
    <w:rsid w:val="009437E2"/>
    <w:rsid w:val="00966716"/>
    <w:rsid w:val="009721BC"/>
    <w:rsid w:val="00990D1A"/>
    <w:rsid w:val="009A0CF2"/>
    <w:rsid w:val="009B5853"/>
    <w:rsid w:val="009D18EA"/>
    <w:rsid w:val="009F1DD9"/>
    <w:rsid w:val="009F75E8"/>
    <w:rsid w:val="00A075FC"/>
    <w:rsid w:val="00A32CD3"/>
    <w:rsid w:val="00A3689F"/>
    <w:rsid w:val="00A54383"/>
    <w:rsid w:val="00A7062E"/>
    <w:rsid w:val="00A80A13"/>
    <w:rsid w:val="00A84BFC"/>
    <w:rsid w:val="00AA7FB7"/>
    <w:rsid w:val="00AB379E"/>
    <w:rsid w:val="00AC25C6"/>
    <w:rsid w:val="00AD77A1"/>
    <w:rsid w:val="00AE1C5A"/>
    <w:rsid w:val="00AF16A1"/>
    <w:rsid w:val="00B475FC"/>
    <w:rsid w:val="00B655E1"/>
    <w:rsid w:val="00B766EC"/>
    <w:rsid w:val="00B91A07"/>
    <w:rsid w:val="00BB0AFA"/>
    <w:rsid w:val="00BC56B7"/>
    <w:rsid w:val="00BD1C7F"/>
    <w:rsid w:val="00BE055A"/>
    <w:rsid w:val="00BE17A2"/>
    <w:rsid w:val="00BE1F28"/>
    <w:rsid w:val="00BF2A62"/>
    <w:rsid w:val="00BF6FC5"/>
    <w:rsid w:val="00C05600"/>
    <w:rsid w:val="00C105BE"/>
    <w:rsid w:val="00C11D16"/>
    <w:rsid w:val="00C22C2F"/>
    <w:rsid w:val="00C544A2"/>
    <w:rsid w:val="00C66BAF"/>
    <w:rsid w:val="00C85608"/>
    <w:rsid w:val="00CA315C"/>
    <w:rsid w:val="00CA4050"/>
    <w:rsid w:val="00CA659E"/>
    <w:rsid w:val="00CD5FEC"/>
    <w:rsid w:val="00CE2981"/>
    <w:rsid w:val="00D225AA"/>
    <w:rsid w:val="00D24ED4"/>
    <w:rsid w:val="00D302E2"/>
    <w:rsid w:val="00D623F2"/>
    <w:rsid w:val="00D70F98"/>
    <w:rsid w:val="00D71086"/>
    <w:rsid w:val="00D738D9"/>
    <w:rsid w:val="00D87183"/>
    <w:rsid w:val="00DB72FC"/>
    <w:rsid w:val="00DB7929"/>
    <w:rsid w:val="00DE6499"/>
    <w:rsid w:val="00E439D8"/>
    <w:rsid w:val="00E72175"/>
    <w:rsid w:val="00E73003"/>
    <w:rsid w:val="00E858E3"/>
    <w:rsid w:val="00EB2DEA"/>
    <w:rsid w:val="00ED2409"/>
    <w:rsid w:val="00EE72A1"/>
    <w:rsid w:val="00EF209E"/>
    <w:rsid w:val="00EF540B"/>
    <w:rsid w:val="00F15912"/>
    <w:rsid w:val="00F21C51"/>
    <w:rsid w:val="00F348E7"/>
    <w:rsid w:val="00F503BF"/>
    <w:rsid w:val="00F8242E"/>
    <w:rsid w:val="00F900B6"/>
    <w:rsid w:val="00FA09B9"/>
    <w:rsid w:val="00FC2EBC"/>
    <w:rsid w:val="00FC7C8C"/>
    <w:rsid w:val="00FD3B52"/>
    <w:rsid w:val="00FE0783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A1"/>
    <w:pPr>
      <w:spacing w:before="100" w:beforeAutospacing="1" w:after="200" w:line="276" w:lineRule="auto"/>
      <w:ind w:left="1134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4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17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rsid w:val="00FD3B5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D3B5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FD3B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A1"/>
    <w:pPr>
      <w:spacing w:before="100" w:beforeAutospacing="1" w:after="200" w:line="276" w:lineRule="auto"/>
      <w:ind w:left="1134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4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17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rsid w:val="00FD3B5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D3B5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FD3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mantis.fr" TargetMode="External"/><Relationship Id="rId1" Type="http://schemas.openxmlformats.org/officeDocument/2006/relationships/hyperlink" Target="http://www.semant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6C77-A44D-4E8B-AC5F-693237AD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Links>
    <vt:vector size="6" baseType="variant"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http://www.semantis.fr/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Semantis - Solutions logicielles</dc:creator>
  <cp:lastModifiedBy>Faycel BOUZOUAID</cp:lastModifiedBy>
  <cp:revision>10</cp:revision>
  <cp:lastPrinted>2020-02-05T14:02:00Z</cp:lastPrinted>
  <dcterms:created xsi:type="dcterms:W3CDTF">2020-01-29T07:51:00Z</dcterms:created>
  <dcterms:modified xsi:type="dcterms:W3CDTF">2020-02-16T06:52:00Z</dcterms:modified>
</cp:coreProperties>
</file>